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b/>
          <w:sz w:val="24"/>
        </w:rPr>
      </w:pPr>
    </w:p>
    <w:p>
      <w:pPr>
        <w:jc w:val="center"/>
        <w:rPr>
          <w:rFonts w:eastAsia="黑体"/>
          <w:bCs/>
          <w:sz w:val="24"/>
        </w:rPr>
      </w:pPr>
      <w:r>
        <w:rPr>
          <w:rFonts w:eastAsia="黑体"/>
          <w:bCs/>
          <w:sz w:val="24"/>
        </w:rPr>
        <w:t xml:space="preserve"> </w:t>
      </w:r>
      <w:r>
        <w:rPr>
          <w:rFonts w:hAnsi="宋体" w:eastAsia="黑体"/>
          <w:bCs/>
          <w:sz w:val="24"/>
        </w:rPr>
        <w:t>第</w:t>
      </w:r>
      <w:r>
        <w:rPr>
          <w:rFonts w:hint="eastAsia" w:hAnsi="宋体" w:eastAsia="黑体"/>
          <w:bCs/>
          <w:sz w:val="24"/>
          <w:lang w:val="en-US" w:eastAsia="zh-CN"/>
        </w:rPr>
        <w:t>11</w:t>
      </w:r>
      <w:r>
        <w:rPr>
          <w:rFonts w:hAnsi="宋体" w:eastAsia="黑体"/>
          <w:bCs/>
          <w:sz w:val="24"/>
        </w:rPr>
        <w:t>课时</w:t>
      </w:r>
    </w:p>
    <w:p>
      <w:pPr>
        <w:wordWrap w:val="0"/>
        <w:jc w:val="right"/>
        <w:rPr>
          <w:rFonts w:eastAsia="黑体"/>
          <w:bCs/>
          <w:sz w:val="24"/>
        </w:rPr>
      </w:pPr>
      <w:r>
        <w:rPr>
          <w:rFonts w:hAnsi="宋体" w:eastAsia="黑体"/>
          <w:bCs/>
          <w:sz w:val="24"/>
        </w:rPr>
        <w:t>设计者：</w:t>
      </w:r>
      <w:r>
        <w:rPr>
          <w:rFonts w:hint="eastAsia" w:hAnsi="宋体" w:eastAsia="黑体"/>
          <w:bCs/>
          <w:sz w:val="24"/>
          <w:lang w:eastAsia="zh-CN"/>
        </w:rPr>
        <w:t>朱丽虹</w:t>
      </w:r>
      <w:r>
        <w:rPr>
          <w:rFonts w:eastAsia="黑体"/>
          <w:bCs/>
          <w:sz w:val="24"/>
        </w:rPr>
        <w:t xml:space="preserve">  </w:t>
      </w:r>
    </w:p>
    <w:tbl>
      <w:tblPr>
        <w:tblStyle w:val="3"/>
        <w:tblW w:w="88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3315"/>
        <w:gridCol w:w="2507"/>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946" w:type="dxa"/>
            <w:vAlign w:val="center"/>
          </w:tcPr>
          <w:p>
            <w:pPr>
              <w:jc w:val="center"/>
              <w:rPr>
                <w:rFonts w:eastAsia="黑体"/>
                <w:bCs/>
                <w:sz w:val="24"/>
              </w:rPr>
            </w:pPr>
            <w:r>
              <w:rPr>
                <w:rFonts w:hAnsi="宋体" w:eastAsia="黑体"/>
                <w:bCs/>
                <w:sz w:val="24"/>
              </w:rPr>
              <w:t>课题</w:t>
            </w:r>
          </w:p>
        </w:tc>
        <w:tc>
          <w:tcPr>
            <w:tcW w:w="7891" w:type="dxa"/>
            <w:gridSpan w:val="3"/>
            <w:vAlign w:val="center"/>
          </w:tcPr>
          <w:p>
            <w:pPr>
              <w:spacing w:line="280" w:lineRule="exact"/>
              <w:jc w:val="center"/>
              <w:rPr>
                <w:b/>
                <w:sz w:val="24"/>
              </w:rPr>
            </w:pPr>
            <w:r>
              <w:rPr>
                <w:rFonts w:hint="eastAsia"/>
                <w:b/>
                <w:sz w:val="24"/>
                <w:lang w:val="en-US" w:eastAsia="zh-CN"/>
              </w:rPr>
              <w:t>语篇书写的基础临摹，外加《爱丽丝梦游仙境》的精选段落朗读和欣赏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6" w:type="dxa"/>
            <w:vAlign w:val="center"/>
          </w:tcPr>
          <w:p>
            <w:pPr>
              <w:jc w:val="center"/>
              <w:rPr>
                <w:rFonts w:eastAsia="黑体"/>
                <w:bCs/>
                <w:sz w:val="24"/>
              </w:rPr>
            </w:pPr>
            <w:r>
              <w:rPr>
                <w:rFonts w:hAnsi="宋体" w:eastAsia="黑体"/>
                <w:bCs/>
                <w:sz w:val="24"/>
              </w:rPr>
              <w:t>教学</w:t>
            </w:r>
          </w:p>
          <w:p>
            <w:pPr>
              <w:jc w:val="center"/>
              <w:rPr>
                <w:rFonts w:eastAsia="黑体"/>
                <w:bCs/>
                <w:sz w:val="24"/>
              </w:rPr>
            </w:pPr>
            <w:r>
              <w:rPr>
                <w:rFonts w:hAnsi="宋体" w:eastAsia="黑体"/>
                <w:bCs/>
                <w:sz w:val="24"/>
              </w:rPr>
              <w:t>目标</w:t>
            </w:r>
          </w:p>
        </w:tc>
        <w:tc>
          <w:tcPr>
            <w:tcW w:w="7891" w:type="dxa"/>
            <w:gridSpan w:val="3"/>
            <w:vAlign w:val="top"/>
          </w:tcPr>
          <w:p>
            <w:pPr>
              <w:spacing w:line="260" w:lineRule="exact"/>
              <w:rPr>
                <w:rFonts w:hint="eastAsia" w:eastAsia="黑体"/>
                <w:b/>
                <w:bCs/>
                <w:color w:val="000000"/>
                <w:szCs w:val="21"/>
                <w:lang w:eastAsia="zh-CN"/>
              </w:rPr>
            </w:pPr>
            <w:r>
              <w:rPr>
                <w:rFonts w:eastAsia="黑体"/>
                <w:b/>
                <w:bCs/>
                <w:color w:val="000000"/>
                <w:szCs w:val="21"/>
              </w:rPr>
              <w:t xml:space="preserve">1. </w:t>
            </w:r>
            <w:r>
              <w:rPr>
                <w:rFonts w:hAnsi="宋体" w:eastAsia="黑体"/>
                <w:b/>
                <w:bCs/>
                <w:color w:val="000000"/>
                <w:szCs w:val="21"/>
              </w:rPr>
              <w:t>知识</w:t>
            </w:r>
            <w:r>
              <w:rPr>
                <w:rFonts w:hint="eastAsia" w:eastAsia="黑体"/>
                <w:b/>
                <w:bCs/>
                <w:color w:val="000000"/>
                <w:szCs w:val="21"/>
                <w:lang w:eastAsia="zh-CN"/>
              </w:rPr>
              <w:t>目标：</w:t>
            </w:r>
          </w:p>
          <w:p>
            <w:pPr>
              <w:spacing w:line="260" w:lineRule="exact"/>
              <w:rPr>
                <w:rFonts w:hint="eastAsia" w:eastAsia="黑体"/>
                <w:b/>
                <w:bCs/>
                <w:color w:val="000000"/>
                <w:szCs w:val="21"/>
                <w:lang w:eastAsia="zh-CN"/>
              </w:rPr>
            </w:pPr>
            <w:r>
              <w:rPr>
                <w:rFonts w:hint="eastAsia" w:eastAsia="黑体"/>
                <w:b/>
                <w:bCs/>
                <w:color w:val="000000"/>
                <w:szCs w:val="21"/>
                <w:lang w:eastAsia="zh-CN"/>
              </w:rPr>
              <w:t>(1)根据给到的临摹材料，要求学生一笔一划地临摹英文语篇。</w:t>
            </w:r>
          </w:p>
          <w:p>
            <w:pPr>
              <w:spacing w:line="260" w:lineRule="exact"/>
              <w:rPr>
                <w:rFonts w:hint="eastAsia" w:eastAsia="黑体"/>
                <w:b/>
                <w:bCs/>
                <w:color w:val="000000"/>
                <w:szCs w:val="21"/>
                <w:lang w:eastAsia="zh-CN"/>
              </w:rPr>
            </w:pPr>
            <w:r>
              <w:rPr>
                <w:rFonts w:hint="eastAsia" w:eastAsia="黑体"/>
                <w:b/>
                <w:bCs/>
                <w:color w:val="000000"/>
                <w:szCs w:val="21"/>
                <w:lang w:eastAsia="zh-CN"/>
              </w:rPr>
              <w:t>(2)注意书写规范。</w:t>
            </w:r>
          </w:p>
          <w:p>
            <w:pPr>
              <w:spacing w:line="260" w:lineRule="exact"/>
              <w:rPr>
                <w:rFonts w:hint="eastAsia" w:eastAsia="黑体"/>
                <w:b/>
                <w:bCs/>
                <w:color w:val="000000"/>
                <w:szCs w:val="21"/>
                <w:lang w:eastAsia="zh-CN"/>
              </w:rPr>
            </w:pPr>
            <w:r>
              <w:rPr>
                <w:rFonts w:hint="eastAsia" w:eastAsia="黑体"/>
                <w:b/>
                <w:bCs/>
                <w:color w:val="000000"/>
                <w:szCs w:val="21"/>
                <w:lang w:eastAsia="zh-CN"/>
              </w:rPr>
              <w:t>2. 能力目标：学生要养成良好的书写习惯，姿势正确，态度端正，临摹过程中做到耐心和细心。此外，对于英文原著的朗读和欣赏最终也要有所收获，提升个人素养。</w:t>
            </w:r>
          </w:p>
          <w:p>
            <w:pPr>
              <w:spacing w:line="260" w:lineRule="exact"/>
              <w:rPr>
                <w:rFonts w:hint="eastAsia" w:eastAsia="黑体"/>
                <w:b/>
                <w:bCs/>
                <w:color w:val="000000"/>
                <w:szCs w:val="21"/>
                <w:lang w:eastAsia="zh-CN"/>
              </w:rPr>
            </w:pPr>
            <w:r>
              <w:rPr>
                <w:rFonts w:hint="eastAsia" w:eastAsia="黑体"/>
                <w:b/>
                <w:bCs/>
                <w:color w:val="000000"/>
                <w:szCs w:val="21"/>
                <w:lang w:eastAsia="zh-CN"/>
              </w:rPr>
              <w:t>3. 过程与方法：通过学生独自临摹，慢慢地培养学生自我的认知意识，改正之前书写英文字母的不良习惯和方式，教学过程中，教师要加以适当辅导和鼓励。</w:t>
            </w:r>
          </w:p>
          <w:p>
            <w:pPr>
              <w:spacing w:line="260" w:lineRule="exact"/>
              <w:rPr>
                <w:b/>
                <w:color w:val="000000"/>
                <w:szCs w:val="21"/>
              </w:rPr>
            </w:pPr>
            <w:r>
              <w:rPr>
                <w:rFonts w:hint="eastAsia" w:eastAsia="黑体"/>
                <w:b/>
                <w:bCs/>
                <w:color w:val="000000"/>
                <w:szCs w:val="21"/>
                <w:lang w:eastAsia="zh-CN"/>
              </w:rPr>
              <w:t>4. 情感价值目标：在安静地练习中培养学生的独立性和耐心。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6" w:type="dxa"/>
            <w:vAlign w:val="center"/>
          </w:tcPr>
          <w:p>
            <w:pPr>
              <w:jc w:val="center"/>
              <w:rPr>
                <w:rFonts w:eastAsia="黑体"/>
                <w:bCs/>
                <w:sz w:val="24"/>
              </w:rPr>
            </w:pPr>
            <w:r>
              <w:rPr>
                <w:rFonts w:hAnsi="宋体" w:eastAsia="黑体"/>
                <w:bCs/>
                <w:sz w:val="24"/>
              </w:rPr>
              <w:t>教学</w:t>
            </w:r>
          </w:p>
          <w:p>
            <w:pPr>
              <w:jc w:val="center"/>
              <w:rPr>
                <w:rFonts w:eastAsia="黑体"/>
                <w:bCs/>
                <w:sz w:val="24"/>
              </w:rPr>
            </w:pPr>
            <w:r>
              <w:rPr>
                <w:rFonts w:hAnsi="宋体" w:eastAsia="黑体"/>
                <w:bCs/>
                <w:sz w:val="24"/>
              </w:rPr>
              <w:t>重点</w:t>
            </w:r>
          </w:p>
        </w:tc>
        <w:tc>
          <w:tcPr>
            <w:tcW w:w="7891" w:type="dxa"/>
            <w:gridSpan w:val="3"/>
            <w:vAlign w:val="center"/>
          </w:tcPr>
          <w:p>
            <w:pPr>
              <w:spacing w:line="260" w:lineRule="exact"/>
              <w:rPr>
                <w:b/>
                <w:szCs w:val="21"/>
              </w:rPr>
            </w:pPr>
            <w:r>
              <w:rPr>
                <w:b/>
                <w:szCs w:val="21"/>
              </w:rPr>
              <w:t>1.</w:t>
            </w:r>
            <w:r>
              <w:rPr>
                <w:rFonts w:hint="eastAsia"/>
                <w:b/>
                <w:szCs w:val="21"/>
                <w:lang w:val="en-US" w:eastAsia="zh-CN"/>
              </w:rPr>
              <w:t xml:space="preserve"> 语篇英文书写的正确性。</w:t>
            </w:r>
          </w:p>
          <w:p>
            <w:pPr>
              <w:spacing w:line="260" w:lineRule="exact"/>
              <w:rPr>
                <w:b/>
                <w:szCs w:val="21"/>
              </w:rPr>
            </w:pPr>
            <w:r>
              <w:rPr>
                <w:b/>
                <w:szCs w:val="21"/>
              </w:rPr>
              <w:t>2.</w:t>
            </w:r>
            <w:r>
              <w:rPr>
                <w:rFonts w:hint="eastAsia"/>
                <w:b/>
                <w:szCs w:val="21"/>
                <w:lang w:val="en-US" w:eastAsia="zh-CN"/>
              </w:rPr>
              <w:t xml:space="preserve"> 对于英文原著的正确理解和朗读，培养英文个人素养。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6" w:type="dxa"/>
            <w:vAlign w:val="center"/>
          </w:tcPr>
          <w:p>
            <w:pPr>
              <w:jc w:val="center"/>
              <w:rPr>
                <w:rFonts w:eastAsia="黑体"/>
                <w:bCs/>
                <w:sz w:val="24"/>
              </w:rPr>
            </w:pPr>
            <w:r>
              <w:rPr>
                <w:rFonts w:hAnsi="宋体" w:eastAsia="黑体"/>
                <w:bCs/>
                <w:sz w:val="24"/>
              </w:rPr>
              <w:t>教学</w:t>
            </w:r>
          </w:p>
          <w:p>
            <w:pPr>
              <w:jc w:val="center"/>
              <w:rPr>
                <w:rFonts w:eastAsia="黑体"/>
                <w:bCs/>
                <w:sz w:val="24"/>
              </w:rPr>
            </w:pPr>
            <w:r>
              <w:rPr>
                <w:rFonts w:hAnsi="宋体" w:eastAsia="黑体"/>
                <w:bCs/>
                <w:sz w:val="24"/>
              </w:rPr>
              <w:t>难点</w:t>
            </w:r>
          </w:p>
        </w:tc>
        <w:tc>
          <w:tcPr>
            <w:tcW w:w="7891" w:type="dxa"/>
            <w:gridSpan w:val="3"/>
            <w:vAlign w:val="center"/>
          </w:tcPr>
          <w:p>
            <w:pPr>
              <w:spacing w:line="260" w:lineRule="exact"/>
              <w:rPr>
                <w:rFonts w:hint="eastAsia" w:eastAsia="宋体"/>
                <w:b/>
                <w:szCs w:val="21"/>
                <w:lang w:eastAsia="zh-CN"/>
              </w:rPr>
            </w:pPr>
            <w:r>
              <w:rPr>
                <w:rFonts w:hint="eastAsia"/>
                <w:b/>
                <w:szCs w:val="21"/>
                <w:lang w:eastAsia="zh-CN"/>
              </w:rPr>
              <w:t>区分英文字母的书写时的细微差别</w:t>
            </w:r>
            <w:r>
              <w:rPr>
                <w:rFonts w:hint="eastAsia"/>
                <w:b/>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6" w:type="dxa"/>
            <w:vAlign w:val="center"/>
          </w:tcPr>
          <w:p>
            <w:pPr>
              <w:jc w:val="center"/>
              <w:rPr>
                <w:rFonts w:eastAsia="黑体"/>
                <w:bCs/>
                <w:sz w:val="24"/>
              </w:rPr>
            </w:pPr>
            <w:r>
              <w:rPr>
                <w:rFonts w:hAnsi="宋体" w:eastAsia="黑体"/>
                <w:bCs/>
                <w:sz w:val="24"/>
              </w:rPr>
              <w:t>教学</w:t>
            </w:r>
          </w:p>
          <w:p>
            <w:pPr>
              <w:jc w:val="center"/>
              <w:rPr>
                <w:rFonts w:eastAsia="黑体"/>
                <w:bCs/>
                <w:sz w:val="24"/>
              </w:rPr>
            </w:pPr>
            <w:r>
              <w:rPr>
                <w:rFonts w:hAnsi="宋体" w:eastAsia="黑体"/>
                <w:bCs/>
                <w:sz w:val="24"/>
              </w:rPr>
              <w:t>准备</w:t>
            </w:r>
          </w:p>
        </w:tc>
        <w:tc>
          <w:tcPr>
            <w:tcW w:w="7891" w:type="dxa"/>
            <w:gridSpan w:val="3"/>
            <w:vAlign w:val="center"/>
          </w:tcPr>
          <w:p>
            <w:pPr>
              <w:spacing w:line="260" w:lineRule="exact"/>
              <w:rPr>
                <w:b/>
                <w:szCs w:val="21"/>
              </w:rPr>
            </w:pPr>
            <w:r>
              <w:rPr>
                <w:b/>
                <w:szCs w:val="21"/>
              </w:rPr>
              <w:t>1.</w:t>
            </w:r>
            <w:r>
              <w:rPr>
                <w:rFonts w:hint="eastAsia"/>
                <w:b/>
                <w:szCs w:val="21"/>
                <w:lang w:val="en-US" w:eastAsia="zh-CN"/>
              </w:rPr>
              <w:t xml:space="preserve"> 纸质打印材料</w:t>
            </w:r>
          </w:p>
          <w:p>
            <w:pPr>
              <w:spacing w:line="260" w:lineRule="exact"/>
              <w:rPr>
                <w:b/>
                <w:szCs w:val="21"/>
              </w:rPr>
            </w:pPr>
            <w:r>
              <w:rPr>
                <w:b/>
                <w:szCs w:val="21"/>
              </w:rPr>
              <w:t>2.</w:t>
            </w:r>
            <w:r>
              <w:rPr>
                <w:rFonts w:hint="eastAsia"/>
                <w:b/>
                <w:szCs w:val="21"/>
                <w:lang w:val="en-US" w:eastAsia="zh-CN"/>
              </w:rPr>
              <w:t xml:space="preserve"> </w:t>
            </w:r>
            <w:r>
              <w:rPr>
                <w:rFonts w:hAnsi="宋体"/>
                <w:b/>
                <w:szCs w:val="21"/>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8" w:type="dxa"/>
            <w:gridSpan w:val="3"/>
            <w:vAlign w:val="top"/>
          </w:tcPr>
          <w:p>
            <w:pPr>
              <w:spacing w:line="250" w:lineRule="exact"/>
              <w:rPr>
                <w:rFonts w:eastAsia="黑体"/>
                <w:bCs/>
                <w:color w:val="000000"/>
                <w:sz w:val="24"/>
              </w:rPr>
            </w:pPr>
            <w:r>
              <w:rPr>
                <w:rFonts w:hAnsi="宋体" w:eastAsia="黑体"/>
                <w:bCs/>
                <w:color w:val="000000"/>
                <w:sz w:val="24"/>
              </w:rPr>
              <w:t>教学过程：</w:t>
            </w:r>
          </w:p>
          <w:p>
            <w:pPr>
              <w:spacing w:line="250" w:lineRule="exact"/>
              <w:rPr>
                <w:rFonts w:hint="eastAsia" w:eastAsia="黑体"/>
                <w:b/>
                <w:color w:val="000000"/>
                <w:szCs w:val="21"/>
                <w:lang w:val="en-US" w:eastAsia="zh-CN"/>
              </w:rPr>
            </w:pPr>
            <w:r>
              <w:rPr>
                <w:rFonts w:eastAsia="黑体"/>
                <w:b/>
                <w:color w:val="000000"/>
                <w:szCs w:val="21"/>
              </w:rPr>
              <w:t xml:space="preserve">I. </w:t>
            </w:r>
            <w:r>
              <w:rPr>
                <w:rFonts w:hint="eastAsia" w:eastAsia="黑体"/>
                <w:b/>
                <w:color w:val="000000"/>
                <w:szCs w:val="21"/>
                <w:lang w:val="en-US" w:eastAsia="zh-CN"/>
              </w:rPr>
              <w:t>Warm-up</w:t>
            </w:r>
          </w:p>
          <w:p>
            <w:pPr>
              <w:spacing w:line="250" w:lineRule="exact"/>
              <w:rPr>
                <w:rFonts w:hint="eastAsia" w:eastAsia="黑体"/>
                <w:b/>
                <w:color w:val="000000"/>
                <w:szCs w:val="21"/>
                <w:lang w:val="en-US" w:eastAsia="zh-CN"/>
              </w:rPr>
            </w:pPr>
            <w:r>
              <w:rPr>
                <w:rFonts w:hint="eastAsia" w:eastAsia="黑体"/>
                <w:b/>
                <w:color w:val="000000"/>
                <w:szCs w:val="21"/>
                <w:lang w:val="en-US" w:eastAsia="zh-CN"/>
              </w:rPr>
              <w:t>像学生展示他们平常的英文纸质作业，让学生自由讨论和评价，指出有待改进指出，引出本课堂的主要学习目标。</w:t>
            </w:r>
          </w:p>
          <w:p>
            <w:pPr>
              <w:numPr>
                <w:ilvl w:val="0"/>
                <w:numId w:val="1"/>
              </w:numPr>
              <w:spacing w:line="250" w:lineRule="exact"/>
              <w:rPr>
                <w:rFonts w:hint="eastAsia" w:eastAsia="黑体"/>
                <w:b/>
                <w:color w:val="000000"/>
                <w:szCs w:val="21"/>
                <w:lang w:val="en-US" w:eastAsia="zh-CN"/>
              </w:rPr>
            </w:pPr>
            <w:r>
              <w:rPr>
                <w:rFonts w:hint="eastAsia" w:eastAsia="黑体"/>
                <w:b/>
                <w:color w:val="000000"/>
                <w:szCs w:val="21"/>
                <w:lang w:val="en-US" w:eastAsia="zh-CN"/>
              </w:rPr>
              <w:t>Presentation</w:t>
            </w:r>
          </w:p>
          <w:p>
            <w:pPr>
              <w:numPr>
                <w:ilvl w:val="0"/>
                <w:numId w:val="0"/>
              </w:numPr>
              <w:spacing w:line="250" w:lineRule="exact"/>
              <w:rPr>
                <w:b/>
                <w:color w:val="000000"/>
                <w:szCs w:val="21"/>
              </w:rPr>
            </w:pPr>
            <w:r>
              <w:rPr>
                <w:rFonts w:hint="eastAsia" w:eastAsia="黑体"/>
                <w:b/>
                <w:color w:val="000000"/>
                <w:szCs w:val="21"/>
                <w:lang w:val="en-US" w:eastAsia="zh-CN"/>
              </w:rPr>
              <w:t>Step1. 给到学生纸质打印材料，根据给到的英文语篇进行描写和临摹。</w:t>
            </w:r>
            <w:r>
              <w:rPr>
                <w:rFonts w:eastAsia="黑体"/>
                <w:b/>
                <w:bCs/>
                <w:color w:val="000000"/>
                <w:szCs w:val="21"/>
              </w:rPr>
              <w:t xml:space="preserve"> </w:t>
            </w:r>
          </w:p>
          <w:p>
            <w:pPr>
              <w:spacing w:line="250" w:lineRule="exact"/>
              <w:rPr>
                <w:rFonts w:eastAsia="黑体"/>
                <w:b/>
                <w:color w:val="000000"/>
                <w:szCs w:val="21"/>
              </w:rPr>
            </w:pPr>
          </w:p>
          <w:p>
            <w:pPr>
              <w:spacing w:line="250" w:lineRule="exact"/>
              <w:rPr>
                <w:b/>
                <w:color w:val="000000"/>
                <w:szCs w:val="21"/>
              </w:rPr>
            </w:pPr>
            <w:r>
              <w:rPr>
                <w:b/>
                <w:color w:val="000000"/>
                <w:szCs w:val="21"/>
              </w:rPr>
              <w:t>(</w:t>
            </w:r>
            <w:r>
              <w:rPr>
                <w:rFonts w:hint="eastAsia"/>
                <w:b/>
                <w:color w:val="000000"/>
                <w:szCs w:val="21"/>
                <w:lang w:eastAsia="zh-CN"/>
              </w:rPr>
              <w:t>在学生的临摹过程中，教师</w:t>
            </w:r>
            <w:r>
              <w:rPr>
                <w:b/>
                <w:color w:val="000000"/>
                <w:szCs w:val="21"/>
              </w:rPr>
              <w:t>注意看学生们的字母笔顺是否正确，纠正不正确的笔顺，并让其他学生引起注意。)</w:t>
            </w:r>
          </w:p>
          <w:p>
            <w:pPr>
              <w:spacing w:line="250" w:lineRule="exact"/>
              <w:rPr>
                <w:rFonts w:hint="eastAsia" w:eastAsia="宋体"/>
                <w:b/>
                <w:color w:val="000000"/>
                <w:szCs w:val="21"/>
                <w:lang w:val="en-US" w:eastAsia="zh-CN"/>
              </w:rPr>
            </w:pPr>
            <w:r>
              <w:rPr>
                <w:rFonts w:hint="eastAsia"/>
                <w:b/>
                <w:color w:val="000000"/>
                <w:szCs w:val="21"/>
                <w:lang w:val="en-US" w:eastAsia="zh-CN"/>
              </w:rPr>
              <w:t>Step2. 拿出2至3组学生的临摹本子，加以评奖和鼓励，让在座的学生当评判，评出优胜者。</w:t>
            </w:r>
          </w:p>
          <w:p>
            <w:pPr>
              <w:numPr>
                <w:ilvl w:val="0"/>
                <w:numId w:val="0"/>
              </w:numPr>
              <w:spacing w:line="250" w:lineRule="exact"/>
              <w:rPr>
                <w:b/>
                <w:color w:val="000000"/>
                <w:szCs w:val="21"/>
              </w:rPr>
            </w:pPr>
            <w:r>
              <w:rPr>
                <w:rFonts w:hint="eastAsia"/>
                <w:b/>
                <w:color w:val="000000"/>
                <w:szCs w:val="21"/>
                <w:lang w:val="en-US" w:eastAsia="zh-CN"/>
              </w:rPr>
              <w:t>Step3</w:t>
            </w:r>
            <w:r>
              <w:rPr>
                <w:b/>
                <w:color w:val="000000"/>
                <w:szCs w:val="21"/>
              </w:rPr>
              <w:t>评价：得分最多的组为</w:t>
            </w:r>
            <w:r>
              <w:rPr>
                <w:rFonts w:eastAsia="黑体"/>
                <w:b/>
                <w:bCs/>
                <w:color w:val="000000"/>
                <w:szCs w:val="21"/>
              </w:rPr>
              <w:t>优胜组</w:t>
            </w:r>
            <w:r>
              <w:rPr>
                <w:b/>
                <w:color w:val="000000"/>
                <w:szCs w:val="21"/>
              </w:rPr>
              <w:t>。</w:t>
            </w:r>
          </w:p>
          <w:p>
            <w:pPr>
              <w:widowControl w:val="0"/>
              <w:numPr>
                <w:ilvl w:val="0"/>
                <w:numId w:val="0"/>
              </w:numPr>
              <w:spacing w:line="250" w:lineRule="exact"/>
              <w:jc w:val="both"/>
              <w:rPr>
                <w:b/>
                <w:color w:val="000000"/>
                <w:szCs w:val="21"/>
              </w:rPr>
            </w:pPr>
          </w:p>
          <w:p>
            <w:pPr>
              <w:widowControl w:val="0"/>
              <w:numPr>
                <w:ilvl w:val="0"/>
                <w:numId w:val="1"/>
              </w:numPr>
              <w:spacing w:line="250" w:lineRule="exact"/>
              <w:jc w:val="both"/>
              <w:rPr>
                <w:rFonts w:hint="eastAsia"/>
                <w:b/>
                <w:color w:val="000000"/>
                <w:szCs w:val="21"/>
                <w:lang w:val="en-US" w:eastAsia="zh-CN"/>
              </w:rPr>
            </w:pPr>
            <w:r>
              <w:rPr>
                <w:rFonts w:hint="eastAsia"/>
                <w:b/>
                <w:color w:val="000000"/>
                <w:szCs w:val="21"/>
                <w:lang w:val="en-US" w:eastAsia="zh-CN"/>
              </w:rPr>
              <w:t xml:space="preserve">Reading </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Step1. 材料解读</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After a time she heard a little pattering of feet in the distance, and shehastily dried her eyes to see what was coming. It was the White Rabbit returning, splendidly dressed, with a pair of white kid gloves in one hand and a large fan in the other: he came trotting along in a great hurry, muttering to himself as he came, 'Oh! the Duchess, the Duchess! Oh! won't she be savage if I've kept her waiting!' Alice felt so desperate that she was ready to ask help of any one; so, when the Rabbit came near her, she began, in a low, timid voice, 'If you please, sir--' The Rabbit started violently, dropped the white kid gloves and the fan, and scurried away into the darkness as hard as he could go.</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过了一会儿，她听到远处轻微的脚步声，她急忙擦干眼泪，看看谁来了。原来那只小白兔又回来了，打扮得漂漂亮亮的，一只手里本着一双白羊羔皮手套，另一只手里拿着一把大扇子，正急急忙忙地小跑着过来。小白兔一边走．一边喃喃自语地说：“哦，公爵夫人，公爵夫人！唉！假如我害她久等了，她可别生气呵！”爱丽丝很希望来个人帮助自己，因此见到小白兔很失望。但是在小白兔走近时，她还是怯生生地小声说：“劳驾，先生……”这可把兔子吓了一跳，扔掉了白羔皮手套和扇子，拼命地跑进暗处去了。</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 Alice took up the fan and gloves, and, as the hall was very hot, she kept fanning herself all the time she went on talking: 'Dear, dear! How queer everything is today! And yesterday things went on just as usual. I wonder if I've been changed in the night? Let me think: was I the same when I got up this morning? I almost think I can remember feeling a little different. But if I'm not the same, the next question is, Who in the world am I? Ah, THAT'S the great puzzle!' And she began thinking over all the children she knew that were of the same age as herself, to see if she could have been changed for any of them.</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爱丽丝拾起了扇子和手套。这时屋里很热，她就一边扇着扇子，一边自言自语地说：“亲爱的，亲爱的，今天可净是怪事，昨天还是那么正常，是不是夜里发生的变化？让我想想：我早晨起来时是不是还是我自己，我想起来了，早晨就觉得有点不对头。但是，要是我不是自己的话，那么我能是谁呢，唉！这可真是个谜啊！”于是她就挨个儿地去想和她相同年龄的女孩子，她是变成了她们中的哪一个了？</w:t>
            </w:r>
          </w:p>
          <w:p>
            <w:pPr>
              <w:widowControl w:val="0"/>
              <w:numPr>
                <w:ilvl w:val="0"/>
                <w:numId w:val="0"/>
              </w:numPr>
              <w:spacing w:line="250" w:lineRule="exact"/>
              <w:jc w:val="both"/>
              <w:rPr>
                <w:rFonts w:hint="eastAsia"/>
                <w:b/>
                <w:color w:val="000000"/>
                <w:szCs w:val="21"/>
                <w:lang w:val="en-US" w:eastAsia="zh-CN"/>
              </w:rPr>
            </w:pP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Step2. 音频呈现，让学生进行跟读，注意音频中的语音和语调。</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Step3. 给学生自由朗读的时间来模仿音频中的语音和语调，鼓励学生动口，大声朗读，要求是慢速而夸张，只有通过这样的练习之后，学生在日常的英语对话甚至是后期的口语测试中英文的输出水平才会有所改观。</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Step4. 学生相互纠错，请2到3小组进行展示，然后全班同学进行评价。</w:t>
            </w:r>
          </w:p>
          <w:p>
            <w:pPr>
              <w:widowControl w:val="0"/>
              <w:numPr>
                <w:ilvl w:val="0"/>
                <w:numId w:val="0"/>
              </w:numPr>
              <w:spacing w:line="250" w:lineRule="exact"/>
              <w:jc w:val="both"/>
              <w:rPr>
                <w:rFonts w:hint="eastAsia"/>
                <w:b/>
                <w:color w:val="000000"/>
                <w:szCs w:val="21"/>
                <w:lang w:val="en-US" w:eastAsia="zh-CN"/>
              </w:rPr>
            </w:pPr>
          </w:p>
          <w:p>
            <w:pPr>
              <w:widowControl w:val="0"/>
              <w:numPr>
                <w:ilvl w:val="0"/>
                <w:numId w:val="1"/>
              </w:numPr>
              <w:spacing w:line="250" w:lineRule="exact"/>
              <w:jc w:val="both"/>
              <w:rPr>
                <w:rFonts w:hint="eastAsia"/>
                <w:b/>
                <w:color w:val="000000"/>
                <w:szCs w:val="21"/>
                <w:lang w:val="en-US" w:eastAsia="zh-CN"/>
              </w:rPr>
            </w:pPr>
            <w:r>
              <w:rPr>
                <w:rFonts w:hint="eastAsia"/>
                <w:b/>
                <w:color w:val="000000"/>
                <w:szCs w:val="21"/>
                <w:lang w:val="en-US" w:eastAsia="zh-CN"/>
              </w:rPr>
              <w:t xml:space="preserve">Summary </w:t>
            </w:r>
          </w:p>
          <w:p>
            <w:pPr>
              <w:widowControl w:val="0"/>
              <w:numPr>
                <w:ilvl w:val="0"/>
                <w:numId w:val="0"/>
              </w:numPr>
              <w:spacing w:line="250" w:lineRule="exact"/>
              <w:jc w:val="both"/>
              <w:rPr>
                <w:rFonts w:hint="eastAsia"/>
                <w:b/>
                <w:color w:val="000000"/>
                <w:szCs w:val="21"/>
                <w:lang w:val="en-US" w:eastAsia="zh-CN"/>
              </w:rPr>
            </w:pPr>
            <w:r>
              <w:rPr>
                <w:rFonts w:hint="eastAsia"/>
                <w:b/>
                <w:color w:val="000000"/>
                <w:szCs w:val="21"/>
                <w:lang w:val="en-US" w:eastAsia="zh-CN"/>
              </w:rPr>
              <w:t xml:space="preserve">告知学生英文字母书写的重要性，培养学生良好的书写习惯，扩充学生的阅读量和对英文发音的及时纠正。 </w:t>
            </w:r>
          </w:p>
          <w:p>
            <w:pPr>
              <w:spacing w:line="240" w:lineRule="exact"/>
              <w:rPr>
                <w:b/>
                <w:sz w:val="24"/>
              </w:rPr>
            </w:pPr>
          </w:p>
        </w:tc>
        <w:tc>
          <w:tcPr>
            <w:tcW w:w="2069" w:type="dxa"/>
            <w:vAlign w:val="top"/>
          </w:tcPr>
          <w:p>
            <w:pPr>
              <w:jc w:val="center"/>
              <w:rPr>
                <w:b/>
                <w:sz w:val="24"/>
              </w:rPr>
            </w:pPr>
            <w:r>
              <w:rPr>
                <w:rFonts w:hAnsi="宋体" w:eastAsia="黑体"/>
                <w:bCs/>
                <w:sz w:val="24"/>
              </w:rPr>
              <w:t>补充设计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jc w:val="center"/>
        </w:trPr>
        <w:tc>
          <w:tcPr>
            <w:tcW w:w="4261" w:type="dxa"/>
            <w:gridSpan w:val="2"/>
            <w:vAlign w:val="center"/>
          </w:tcPr>
          <w:p>
            <w:pPr>
              <w:jc w:val="center"/>
              <w:rPr>
                <w:rFonts w:eastAsia="黑体"/>
                <w:bCs/>
                <w:sz w:val="24"/>
              </w:rPr>
            </w:pPr>
            <w:r>
              <w:rPr>
                <w:rFonts w:hAnsi="宋体" w:eastAsia="黑体"/>
                <w:bCs/>
                <w:sz w:val="24"/>
              </w:rPr>
              <w:t>板书设计</w:t>
            </w:r>
          </w:p>
        </w:tc>
        <w:tc>
          <w:tcPr>
            <w:tcW w:w="4576" w:type="dxa"/>
            <w:gridSpan w:val="2"/>
            <w:vAlign w:val="center"/>
          </w:tcPr>
          <w:p>
            <w:pPr>
              <w:jc w:val="center"/>
              <w:rPr>
                <w:rFonts w:eastAsia="黑体"/>
                <w:bCs/>
                <w:sz w:val="24"/>
              </w:rPr>
            </w:pPr>
            <w:r>
              <w:rPr>
                <w:rFonts w:hAnsi="宋体" w:eastAsia="黑体"/>
                <w:bCs/>
                <w:sz w:val="24"/>
              </w:rPr>
              <w:t>课后反思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0" w:hRule="atLeast"/>
          <w:jc w:val="center"/>
        </w:trPr>
        <w:tc>
          <w:tcPr>
            <w:tcW w:w="4261" w:type="dxa"/>
            <w:gridSpan w:val="2"/>
            <w:vAlign w:val="top"/>
          </w:tcPr>
          <w:p>
            <w:pPr>
              <w:spacing w:line="240" w:lineRule="exact"/>
              <w:rPr>
                <w:b/>
                <w:szCs w:val="21"/>
              </w:rPr>
            </w:pPr>
          </w:p>
        </w:tc>
        <w:tc>
          <w:tcPr>
            <w:tcW w:w="4576" w:type="dxa"/>
            <w:gridSpan w:val="2"/>
            <w:vAlign w:val="top"/>
          </w:tcPr>
          <w:p>
            <w:pPr>
              <w:rPr>
                <w:b/>
                <w:sz w:val="24"/>
              </w:rPr>
            </w:pPr>
          </w:p>
        </w:tc>
      </w:tr>
    </w:tbl>
    <w:p>
      <w:pPr>
        <w:rPr>
          <w:rFonts w:hint="eastAsia"/>
          <w:b/>
          <w:sz w:val="24"/>
        </w:rPr>
      </w:pPr>
    </w:p>
    <w:p>
      <w:pPr>
        <w:rPr>
          <w:rFonts w:hint="eastAsia"/>
          <w:b/>
          <w:sz w:val="24"/>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Courier New">
    <w:panose1 w:val="020703090202050204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0146750">
    <w:nsid w:val="566F7BBE"/>
    <w:multiLevelType w:val="singleLevel"/>
    <w:tmpl w:val="566F7BBE"/>
    <w:lvl w:ilvl="0" w:tentative="1">
      <w:start w:val="2"/>
      <w:numFmt w:val="decimal"/>
      <w:suff w:val="space"/>
      <w:lvlText w:val="%1."/>
      <w:lvlJc w:val="left"/>
    </w:lvl>
  </w:abstractNum>
  <w:num w:numId="1">
    <w:abstractNumId w:val="14501467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16BD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2015-12-21T02:45:53Z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